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5" w:rsidRDefault="00F83095" w:rsidP="00091384">
      <w:pPr>
        <w:pStyle w:val="AralkYok"/>
        <w:jc w:val="center"/>
        <w:rPr>
          <w:rFonts w:cs="Calibri"/>
          <w:b/>
        </w:rPr>
      </w:pPr>
      <w:r>
        <w:rPr>
          <w:rFonts w:cs="Calibri"/>
          <w:b/>
        </w:rPr>
        <w:t>202</w:t>
      </w:r>
      <w:r w:rsidR="008B57E3">
        <w:rPr>
          <w:rFonts w:cs="Calibri"/>
          <w:b/>
        </w:rPr>
        <w:t>…</w:t>
      </w:r>
      <w:r>
        <w:rPr>
          <w:rFonts w:cs="Calibri"/>
          <w:b/>
        </w:rPr>
        <w:t>-202</w:t>
      </w:r>
      <w:r w:rsidR="008B57E3">
        <w:rPr>
          <w:rFonts w:cs="Calibri"/>
          <w:b/>
        </w:rPr>
        <w:t>…</w:t>
      </w:r>
      <w:r>
        <w:rPr>
          <w:rFonts w:cs="Calibri"/>
          <w:b/>
        </w:rPr>
        <w:t xml:space="preserve"> EĞİTİM ÖĞRETİM YILI</w:t>
      </w:r>
    </w:p>
    <w:p w:rsidR="00B071D8" w:rsidRPr="00A11DF3" w:rsidRDefault="00A64285" w:rsidP="00091384">
      <w:pPr>
        <w:pStyle w:val="AralkYok"/>
        <w:jc w:val="center"/>
        <w:rPr>
          <w:rFonts w:cs="Calibri"/>
          <w:b/>
        </w:rPr>
      </w:pPr>
      <w:r>
        <w:rPr>
          <w:rFonts w:cs="Calibri"/>
          <w:b/>
        </w:rPr>
        <w:t>1</w:t>
      </w:r>
      <w:r w:rsidR="00D42CBD" w:rsidRPr="00A11DF3">
        <w:rPr>
          <w:rFonts w:cs="Calibri"/>
          <w:b/>
        </w:rPr>
        <w:t>. DÖNEM ŞUBE ÖĞRETMENLER KURULU TOPLANTI TUTANAĞIDIR.</w:t>
      </w:r>
    </w:p>
    <w:p w:rsidR="00D42CBD" w:rsidRPr="00A11DF3" w:rsidRDefault="00D42CBD" w:rsidP="00091384">
      <w:pPr>
        <w:pStyle w:val="AralkYok"/>
        <w:rPr>
          <w:rFonts w:cs="Calibri"/>
          <w:b/>
        </w:rPr>
      </w:pPr>
    </w:p>
    <w:p w:rsidR="00D42CBD" w:rsidRPr="00A11DF3" w:rsidRDefault="00D42CBD" w:rsidP="00091384">
      <w:pPr>
        <w:pStyle w:val="AralkYok"/>
        <w:rPr>
          <w:rFonts w:cs="Calibri"/>
          <w:b/>
        </w:rPr>
      </w:pPr>
      <w:r w:rsidRPr="00A11DF3">
        <w:rPr>
          <w:rFonts w:cs="Calibri"/>
          <w:b/>
        </w:rPr>
        <w:t>TOPLANTI TARİHİ</w:t>
      </w:r>
      <w:r w:rsidR="00F83095">
        <w:rPr>
          <w:rFonts w:cs="Calibri"/>
          <w:b/>
        </w:rPr>
        <w:tab/>
      </w:r>
      <w:r w:rsidR="00F83095">
        <w:rPr>
          <w:rFonts w:cs="Calibri"/>
          <w:b/>
        </w:rPr>
        <w:tab/>
      </w:r>
      <w:r w:rsidRPr="00A11DF3">
        <w:rPr>
          <w:rFonts w:cs="Calibri"/>
          <w:b/>
        </w:rPr>
        <w:t>:</w:t>
      </w:r>
    </w:p>
    <w:p w:rsidR="00D42CBD" w:rsidRPr="00A11DF3" w:rsidRDefault="00D42CBD" w:rsidP="00091384">
      <w:pPr>
        <w:pStyle w:val="AralkYok"/>
        <w:rPr>
          <w:rFonts w:cs="Calibri"/>
          <w:b/>
        </w:rPr>
      </w:pPr>
      <w:r w:rsidRPr="00A11DF3">
        <w:rPr>
          <w:rFonts w:cs="Calibri"/>
          <w:b/>
        </w:rPr>
        <w:t>TOPLANTI NO</w:t>
      </w:r>
      <w:r w:rsidR="00F83095">
        <w:rPr>
          <w:rFonts w:cs="Calibri"/>
          <w:b/>
        </w:rPr>
        <w:tab/>
      </w:r>
      <w:r w:rsidR="00F83095">
        <w:rPr>
          <w:rFonts w:cs="Calibri"/>
          <w:b/>
        </w:rPr>
        <w:tab/>
      </w:r>
      <w:r w:rsidR="00F83095">
        <w:rPr>
          <w:rFonts w:cs="Calibri"/>
          <w:b/>
        </w:rPr>
        <w:tab/>
      </w:r>
      <w:r w:rsidRPr="00A11DF3">
        <w:rPr>
          <w:rFonts w:cs="Calibri"/>
          <w:b/>
        </w:rPr>
        <w:t>:</w:t>
      </w:r>
    </w:p>
    <w:p w:rsidR="00D42CBD" w:rsidRPr="00A11DF3" w:rsidRDefault="00D42CBD" w:rsidP="00091384">
      <w:pPr>
        <w:pStyle w:val="AralkYok"/>
        <w:rPr>
          <w:rFonts w:cs="Calibri"/>
          <w:b/>
        </w:rPr>
      </w:pPr>
      <w:r w:rsidRPr="00A11DF3">
        <w:rPr>
          <w:rFonts w:cs="Calibri"/>
          <w:b/>
        </w:rPr>
        <w:t>TOPLANTI YERİ VE SAATİ</w:t>
      </w:r>
      <w:r w:rsidR="00F83095">
        <w:rPr>
          <w:rFonts w:cs="Calibri"/>
          <w:b/>
        </w:rPr>
        <w:tab/>
      </w:r>
      <w:r w:rsidRPr="00A11DF3">
        <w:rPr>
          <w:rFonts w:cs="Calibri"/>
          <w:b/>
        </w:rPr>
        <w:t>:</w:t>
      </w:r>
    </w:p>
    <w:p w:rsidR="00D42CBD" w:rsidRPr="00A11DF3" w:rsidRDefault="00D42CBD" w:rsidP="00091384">
      <w:pPr>
        <w:pStyle w:val="AralkYok"/>
        <w:rPr>
          <w:rFonts w:cs="Calibri"/>
        </w:rPr>
      </w:pPr>
    </w:p>
    <w:p w:rsidR="00D42CBD" w:rsidRPr="00A11DF3" w:rsidRDefault="00667D6A" w:rsidP="00A11DF3">
      <w:pPr>
        <w:pStyle w:val="AralkYok"/>
        <w:ind w:firstLine="708"/>
        <w:jc w:val="both"/>
        <w:rPr>
          <w:rFonts w:cs="Calibri"/>
        </w:rPr>
      </w:pPr>
      <w:r>
        <w:rPr>
          <w:rFonts w:cs="Calibri"/>
        </w:rPr>
        <w:t>Dudu-Şahin Tokluoğlu</w:t>
      </w:r>
      <w:r w:rsidR="00D42CBD" w:rsidRPr="00A11DF3">
        <w:rPr>
          <w:rFonts w:cs="Calibri"/>
        </w:rPr>
        <w:t xml:space="preserve"> Ortaokulu </w:t>
      </w:r>
      <w:proofErr w:type="gramStart"/>
      <w:r w:rsidR="00D42CBD" w:rsidRPr="00A11DF3">
        <w:rPr>
          <w:rFonts w:cs="Calibri"/>
        </w:rPr>
        <w:t>…</w:t>
      </w:r>
      <w:r w:rsidR="00A11DF3">
        <w:rPr>
          <w:rFonts w:cs="Calibri"/>
        </w:rPr>
        <w:t>.</w:t>
      </w:r>
      <w:proofErr w:type="gramEnd"/>
      <w:r w:rsidR="00D42CBD" w:rsidRPr="00A11DF3">
        <w:rPr>
          <w:rFonts w:cs="Calibri"/>
        </w:rPr>
        <w:t xml:space="preserve">/…. sınıfı şube öğretmenleri 2089 sayılı Tebliğler Dergisi’nde yayımlanan eğitim ve öğretim çalışmalarının planlı yürütülmesine ilişkin yönerge gereğince yukarıda belirtilen yer, tarih ve saatte Müdür Yardımcısı </w:t>
      </w:r>
      <w:proofErr w:type="gramStart"/>
      <w:r w:rsidR="00D42CBD" w:rsidRPr="00A11DF3">
        <w:rPr>
          <w:rFonts w:cs="Calibri"/>
        </w:rPr>
        <w:t>…………………………….</w:t>
      </w:r>
      <w:proofErr w:type="gramEnd"/>
      <w:r w:rsidR="00D42CBD" w:rsidRPr="00A11DF3">
        <w:rPr>
          <w:rFonts w:cs="Calibri"/>
        </w:rPr>
        <w:t xml:space="preserve"> </w:t>
      </w:r>
      <w:proofErr w:type="gramStart"/>
      <w:r w:rsidR="00D42CBD" w:rsidRPr="00A11DF3">
        <w:rPr>
          <w:rFonts w:cs="Calibri"/>
        </w:rPr>
        <w:t>başka</w:t>
      </w:r>
      <w:r w:rsidR="00676209" w:rsidRPr="00A11DF3">
        <w:rPr>
          <w:rFonts w:cs="Calibri"/>
        </w:rPr>
        <w:t>n</w:t>
      </w:r>
      <w:r w:rsidR="00D42CBD" w:rsidRPr="00A11DF3">
        <w:rPr>
          <w:rFonts w:cs="Calibri"/>
        </w:rPr>
        <w:t>lığında</w:t>
      </w:r>
      <w:proofErr w:type="gramEnd"/>
      <w:r w:rsidR="00D42CBD" w:rsidRPr="00A11DF3">
        <w:rPr>
          <w:rFonts w:cs="Calibri"/>
        </w:rPr>
        <w:t xml:space="preserve"> toplanarak tespit ettiği gündem maddelerini görüşüp aşağıdaki kararları almıştır</w:t>
      </w:r>
      <w:r w:rsidR="00A11DF3">
        <w:rPr>
          <w:rFonts w:cs="Calibri"/>
        </w:rPr>
        <w:t>.</w:t>
      </w:r>
    </w:p>
    <w:p w:rsidR="00091384" w:rsidRPr="00A11DF3" w:rsidRDefault="00091384" w:rsidP="00091384">
      <w:pPr>
        <w:pStyle w:val="AralkYok"/>
        <w:rPr>
          <w:rFonts w:cs="Calibri"/>
        </w:rPr>
      </w:pPr>
    </w:p>
    <w:p w:rsidR="00A11DF3" w:rsidRPr="00A11DF3" w:rsidRDefault="00A11DF3" w:rsidP="00A11DF3">
      <w:pPr>
        <w:pStyle w:val="AralkYok"/>
        <w:rPr>
          <w:rFonts w:cs="Calibri"/>
          <w:b/>
        </w:rPr>
      </w:pPr>
      <w:r w:rsidRPr="00A11DF3">
        <w:rPr>
          <w:rFonts w:cs="Calibri"/>
          <w:b/>
        </w:rPr>
        <w:t>GÜNDEM:</w:t>
      </w:r>
    </w:p>
    <w:p w:rsid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</w:rPr>
      </w:pPr>
      <w:r w:rsidRPr="00A11DF3">
        <w:rPr>
          <w:rFonts w:cs="Calibri"/>
        </w:rPr>
        <w:t>Açılış, yoklama</w:t>
      </w:r>
    </w:p>
    <w:p w:rsidR="0035090F" w:rsidRP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</w:rPr>
      </w:pPr>
      <w:r w:rsidRPr="0035090F">
        <w:rPr>
          <w:rFonts w:cs="Calibri"/>
          <w:color w:val="000000"/>
        </w:rPr>
        <w:t>Öğrencilerin başarı durumlarının incelenmesi ve başarıyı artırıcı önlemlerin alınması</w:t>
      </w:r>
    </w:p>
    <w:p w:rsidR="0035090F" w:rsidRP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  <w:color w:val="000000"/>
        </w:rPr>
      </w:pPr>
      <w:r w:rsidRPr="0035090F">
        <w:rPr>
          <w:rFonts w:cs="Calibri"/>
        </w:rPr>
        <w:t>Öğrencilerin devam devamsızlık durumu</w:t>
      </w:r>
    </w:p>
    <w:p w:rsid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Derslerin öğretim programla</w:t>
      </w:r>
      <w:r w:rsidR="0035090F" w:rsidRPr="0035090F">
        <w:rPr>
          <w:rFonts w:cs="Calibri"/>
          <w:color w:val="000000"/>
        </w:rPr>
        <w:t>rıyla uyumlu olarak yürütülmesi</w:t>
      </w:r>
    </w:p>
    <w:p w:rsidR="0035090F" w:rsidRDefault="00A11DF3" w:rsidP="00AF6A35">
      <w:pPr>
        <w:pStyle w:val="AralkYok"/>
        <w:numPr>
          <w:ilvl w:val="0"/>
          <w:numId w:val="1"/>
        </w:numPr>
        <w:ind w:left="0" w:firstLine="360"/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Özel eğitim ihtiyacı olan/kaynaştırma yoluyla eğitimlerine devam eden öğrencilerin başarısının artırılması ve eğitim hizmetlerinden daha etkin yararlanmalarının sağlanması amacıyla alınacak tedbirler, yapılması gereken iş, işlem ve planlamalar</w:t>
      </w:r>
    </w:p>
    <w:p w:rsidR="0035090F" w:rsidRDefault="0035090F" w:rsidP="00AF6A35">
      <w:pPr>
        <w:pStyle w:val="AralkYok"/>
        <w:numPr>
          <w:ilvl w:val="0"/>
          <w:numId w:val="1"/>
        </w:numPr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Okul çevre işbirliği</w:t>
      </w:r>
    </w:p>
    <w:p w:rsidR="0035090F" w:rsidRDefault="00A64285" w:rsidP="00AF6A35">
      <w:pPr>
        <w:pStyle w:val="AralkYok"/>
        <w:numPr>
          <w:ilvl w:val="0"/>
          <w:numId w:val="1"/>
        </w:numPr>
        <w:ind w:left="0" w:firstLine="360"/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Eğitim Kurumu</w:t>
      </w:r>
      <w:r w:rsidR="00A11DF3" w:rsidRPr="0035090F">
        <w:rPr>
          <w:rFonts w:cs="Calibri"/>
          <w:color w:val="000000"/>
        </w:rPr>
        <w:t>, ilçe, il, yurtiçi ve yurtdışında düzenlenecek bilimsel, sosyal, kültürel, sanatsal ve sportif etkinlikler ve yarışmalar ile geziler, öğrenci kulü</w:t>
      </w:r>
      <w:r w:rsidR="0035090F" w:rsidRPr="0035090F">
        <w:rPr>
          <w:rFonts w:cs="Calibri"/>
          <w:color w:val="000000"/>
        </w:rPr>
        <w:t>p ve topluma hizmet çalışmaları</w:t>
      </w:r>
    </w:p>
    <w:p w:rsidR="0035090F" w:rsidRDefault="00A11DF3" w:rsidP="00AF6A35">
      <w:pPr>
        <w:pStyle w:val="AralkYok"/>
        <w:numPr>
          <w:ilvl w:val="0"/>
          <w:numId w:val="1"/>
        </w:numPr>
        <w:ind w:left="0" w:firstLine="360"/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Öğrencilerin kişilik ve sosyal gelişimlerinin desteklenmesi, sağlıklarının korunması ve den</w:t>
      </w:r>
      <w:r w:rsidR="0035090F" w:rsidRPr="0035090F">
        <w:rPr>
          <w:rFonts w:cs="Calibri"/>
          <w:color w:val="000000"/>
        </w:rPr>
        <w:t>geli beslenmelerinin sağlanması</w:t>
      </w:r>
    </w:p>
    <w:p w:rsidR="0035090F" w:rsidRDefault="0035090F" w:rsidP="00AF6A35">
      <w:pPr>
        <w:pStyle w:val="AralkYok"/>
        <w:numPr>
          <w:ilvl w:val="0"/>
          <w:numId w:val="1"/>
        </w:numPr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Okul sağlığı çalışmaları</w:t>
      </w:r>
    </w:p>
    <w:p w:rsidR="0035090F" w:rsidRDefault="0035090F" w:rsidP="00AF6A35">
      <w:pPr>
        <w:pStyle w:val="AralkYok"/>
        <w:numPr>
          <w:ilvl w:val="0"/>
          <w:numId w:val="1"/>
        </w:numPr>
        <w:jc w:val="both"/>
        <w:rPr>
          <w:rFonts w:cs="Calibri"/>
          <w:color w:val="000000"/>
        </w:rPr>
      </w:pPr>
      <w:r w:rsidRPr="0035090F">
        <w:rPr>
          <w:rFonts w:cs="Calibri"/>
          <w:color w:val="000000"/>
        </w:rPr>
        <w:t>Değerler eğitimi çalışmaları</w:t>
      </w:r>
    </w:p>
    <w:p w:rsidR="0035090F" w:rsidRP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</w:rPr>
      </w:pPr>
      <w:r w:rsidRPr="0035090F">
        <w:rPr>
          <w:rFonts w:cs="Calibri"/>
          <w:color w:val="000000"/>
        </w:rPr>
        <w:t>İş sağlığı ve güvenliği tedbirleri doğrultusunda eğitim ve öğre</w:t>
      </w:r>
      <w:r w:rsidR="0035090F" w:rsidRPr="0035090F">
        <w:rPr>
          <w:rFonts w:cs="Calibri"/>
          <w:color w:val="000000"/>
        </w:rPr>
        <w:t>tim faaliyetlerinin planlanması</w:t>
      </w:r>
    </w:p>
    <w:p w:rsidR="0035090F" w:rsidRDefault="00A11DF3" w:rsidP="00AF6A35">
      <w:pPr>
        <w:pStyle w:val="AralkYok"/>
        <w:numPr>
          <w:ilvl w:val="0"/>
          <w:numId w:val="1"/>
        </w:numPr>
        <w:ind w:left="0" w:firstLine="360"/>
        <w:jc w:val="both"/>
        <w:rPr>
          <w:rFonts w:cs="Calibri"/>
        </w:rPr>
      </w:pPr>
      <w:r w:rsidRPr="0035090F">
        <w:rPr>
          <w:rFonts w:cs="Calibri"/>
        </w:rPr>
        <w:t>Şube Öğretmenler Kurulu toplantılarına ilişkin ilköğretim kurumları yönetmeliğinin 96. Maddesinin değerlendirilmesi</w:t>
      </w:r>
    </w:p>
    <w:p w:rsid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</w:rPr>
      </w:pPr>
      <w:r w:rsidRPr="0035090F">
        <w:rPr>
          <w:rFonts w:cs="Calibri"/>
        </w:rPr>
        <w:t>Dilek ve temenniler</w:t>
      </w:r>
    </w:p>
    <w:p w:rsidR="00A11DF3" w:rsidRPr="0035090F" w:rsidRDefault="00A11DF3" w:rsidP="00AF6A35">
      <w:pPr>
        <w:pStyle w:val="AralkYok"/>
        <w:numPr>
          <w:ilvl w:val="0"/>
          <w:numId w:val="1"/>
        </w:numPr>
        <w:jc w:val="both"/>
        <w:rPr>
          <w:rFonts w:cs="Calibri"/>
        </w:rPr>
      </w:pPr>
      <w:r w:rsidRPr="0035090F">
        <w:rPr>
          <w:rFonts w:cs="Calibri"/>
        </w:rPr>
        <w:t>Kapanış</w:t>
      </w:r>
    </w:p>
    <w:p w:rsidR="00D42CBD" w:rsidRPr="00A11DF3" w:rsidRDefault="00D42CBD" w:rsidP="00091384">
      <w:pPr>
        <w:pStyle w:val="AralkYok"/>
        <w:rPr>
          <w:rFonts w:cs="Calibri"/>
        </w:rPr>
      </w:pPr>
    </w:p>
    <w:p w:rsidR="00D42CBD" w:rsidRPr="008240C9" w:rsidRDefault="00D42CBD" w:rsidP="00091384">
      <w:pPr>
        <w:pStyle w:val="AralkYok"/>
        <w:jc w:val="center"/>
        <w:rPr>
          <w:rFonts w:cs="Calibri"/>
          <w:b/>
        </w:rPr>
      </w:pPr>
      <w:r w:rsidRPr="008240C9">
        <w:rPr>
          <w:rFonts w:cs="Calibri"/>
          <w:b/>
        </w:rPr>
        <w:t>GÜNDEMİ</w:t>
      </w:r>
      <w:r w:rsidR="006A07BF" w:rsidRPr="008240C9">
        <w:rPr>
          <w:rFonts w:cs="Calibri"/>
          <w:b/>
        </w:rPr>
        <w:t>N GÖRÜŞÜLMESİ</w:t>
      </w:r>
    </w:p>
    <w:p w:rsidR="00091384" w:rsidRPr="00A11DF3" w:rsidRDefault="00091384" w:rsidP="00091384">
      <w:pPr>
        <w:pStyle w:val="AralkYok"/>
        <w:jc w:val="center"/>
        <w:rPr>
          <w:rFonts w:cs="Calibri"/>
        </w:rPr>
      </w:pP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1.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2.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4.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5.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6.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7.</w:t>
      </w:r>
    </w:p>
    <w:p w:rsidR="008240C9" w:rsidRPr="00A11DF3" w:rsidRDefault="008240C9" w:rsidP="008240C9">
      <w:pPr>
        <w:pStyle w:val="AralkYok"/>
        <w:rPr>
          <w:rFonts w:cs="Calibri"/>
        </w:rPr>
      </w:pPr>
      <w:r w:rsidRPr="00A11DF3">
        <w:rPr>
          <w:rFonts w:cs="Calibri"/>
        </w:rPr>
        <w:t>8.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9.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10.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11.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12.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13.</w:t>
      </w:r>
    </w:p>
    <w:p w:rsidR="008240C9" w:rsidRDefault="008240C9" w:rsidP="008240C9">
      <w:pPr>
        <w:pStyle w:val="AralkYok"/>
        <w:rPr>
          <w:rFonts w:cs="Calibri"/>
        </w:rPr>
      </w:pPr>
      <w:r>
        <w:rPr>
          <w:rFonts w:cs="Calibri"/>
        </w:rPr>
        <w:t>14.</w:t>
      </w:r>
    </w:p>
    <w:p w:rsidR="00091384" w:rsidRDefault="008240C9" w:rsidP="00091384">
      <w:pPr>
        <w:pStyle w:val="AralkYok"/>
        <w:rPr>
          <w:rFonts w:cs="Calibri"/>
        </w:rPr>
      </w:pPr>
      <w:r>
        <w:rPr>
          <w:rFonts w:cs="Calibri"/>
        </w:rPr>
        <w:t>15.</w:t>
      </w:r>
    </w:p>
    <w:p w:rsidR="008240C9" w:rsidRPr="00A11DF3" w:rsidRDefault="008240C9" w:rsidP="00091384">
      <w:pPr>
        <w:pStyle w:val="AralkYok"/>
        <w:rPr>
          <w:rFonts w:cs="Calibri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20"/>
        <w:gridCol w:w="3120"/>
      </w:tblGrid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380866" w:rsidRDefault="00091384" w:rsidP="00380866">
            <w:pPr>
              <w:pStyle w:val="AralkYok"/>
              <w:jc w:val="center"/>
              <w:rPr>
                <w:rFonts w:cs="Calibri"/>
                <w:b/>
              </w:rPr>
            </w:pPr>
            <w:r w:rsidRPr="00380866">
              <w:rPr>
                <w:rFonts w:cs="Calibri"/>
                <w:b/>
              </w:rPr>
              <w:lastRenderedPageBreak/>
              <w:t>DERSİN ADI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380866" w:rsidRDefault="00091384" w:rsidP="00380866">
            <w:pPr>
              <w:pStyle w:val="AralkYok"/>
              <w:jc w:val="center"/>
              <w:rPr>
                <w:rFonts w:cs="Calibri"/>
                <w:b/>
              </w:rPr>
            </w:pPr>
            <w:r w:rsidRPr="00380866">
              <w:rPr>
                <w:rFonts w:cs="Calibri"/>
                <w:b/>
              </w:rPr>
              <w:t>DERSİN ÖĞRETMENİ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380866" w:rsidRDefault="00091384" w:rsidP="00380866">
            <w:pPr>
              <w:pStyle w:val="AralkYok"/>
              <w:jc w:val="center"/>
              <w:rPr>
                <w:rFonts w:cs="Calibri"/>
                <w:b/>
              </w:rPr>
            </w:pPr>
            <w:r w:rsidRPr="00380866">
              <w:rPr>
                <w:rFonts w:cs="Calibri"/>
                <w:b/>
              </w:rPr>
              <w:t>İMZA</w:t>
            </w: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536053" w:rsidP="00091384">
            <w:pPr>
              <w:pStyle w:val="AralkYok"/>
              <w:rPr>
                <w:rFonts w:cs="Calibri"/>
              </w:rPr>
            </w:pPr>
            <w:r>
              <w:rPr>
                <w:rFonts w:cs="Calibri"/>
              </w:rPr>
              <w:t>Rehber Öğretmen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695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695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695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695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  <w:tr w:rsidR="00091384" w:rsidRPr="00A11DF3" w:rsidTr="00091384">
        <w:trPr>
          <w:trHeight w:val="719"/>
        </w:trPr>
        <w:tc>
          <w:tcPr>
            <w:tcW w:w="3119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091384" w:rsidRPr="00A11DF3" w:rsidRDefault="00091384" w:rsidP="00091384">
            <w:pPr>
              <w:pStyle w:val="AralkYok"/>
              <w:rPr>
                <w:rFonts w:cs="Calibri"/>
              </w:rPr>
            </w:pPr>
          </w:p>
        </w:tc>
      </w:tr>
    </w:tbl>
    <w:p w:rsidR="00D42CBD" w:rsidRDefault="00D42CBD" w:rsidP="00091384">
      <w:pPr>
        <w:pStyle w:val="AralkYok"/>
        <w:rPr>
          <w:rFonts w:cs="Calibri"/>
        </w:rPr>
      </w:pPr>
    </w:p>
    <w:p w:rsidR="000418F3" w:rsidRDefault="000418F3" w:rsidP="00091384">
      <w:pPr>
        <w:pStyle w:val="AralkYok"/>
        <w:rPr>
          <w:rFonts w:cs="Calibri"/>
        </w:rPr>
      </w:pPr>
    </w:p>
    <w:p w:rsidR="000418F3" w:rsidRDefault="000418F3" w:rsidP="00091384">
      <w:pPr>
        <w:pStyle w:val="AralkYok"/>
        <w:rPr>
          <w:rFonts w:cs="Calibri"/>
        </w:rPr>
      </w:pPr>
    </w:p>
    <w:p w:rsidR="000418F3" w:rsidRDefault="000418F3" w:rsidP="00091384">
      <w:pPr>
        <w:pStyle w:val="AralkYok"/>
        <w:rPr>
          <w:rFonts w:cs="Calibri"/>
        </w:rPr>
      </w:pPr>
    </w:p>
    <w:p w:rsidR="000418F3" w:rsidRDefault="000418F3" w:rsidP="000418F3">
      <w:pPr>
        <w:pStyle w:val="AralkYok"/>
        <w:ind w:left="6372" w:firstLine="708"/>
        <w:rPr>
          <w:rFonts w:cs="Calibri"/>
        </w:rPr>
      </w:pPr>
      <w:r>
        <w:rPr>
          <w:rFonts w:cs="Calibri"/>
        </w:rPr>
        <w:t xml:space="preserve"> Durmuş ANBAR</w:t>
      </w:r>
    </w:p>
    <w:p w:rsidR="000418F3" w:rsidRDefault="000418F3" w:rsidP="000418F3">
      <w:pPr>
        <w:pStyle w:val="AralkYok"/>
        <w:ind w:left="6372" w:firstLine="708"/>
        <w:rPr>
          <w:rFonts w:cs="Calibri"/>
        </w:rPr>
      </w:pPr>
      <w:r>
        <w:rPr>
          <w:rFonts w:cs="Calibri"/>
        </w:rPr>
        <w:t>Müdür Yardımcısı</w:t>
      </w:r>
    </w:p>
    <w:p w:rsidR="000418F3" w:rsidRDefault="000418F3" w:rsidP="000418F3">
      <w:pPr>
        <w:pStyle w:val="AralkYok"/>
        <w:rPr>
          <w:rFonts w:cs="Calibri"/>
        </w:rPr>
      </w:pPr>
    </w:p>
    <w:p w:rsidR="000418F3" w:rsidRDefault="000418F3" w:rsidP="000418F3">
      <w:pPr>
        <w:pStyle w:val="AralkYok"/>
        <w:rPr>
          <w:rFonts w:cs="Calibri"/>
        </w:rPr>
      </w:pPr>
    </w:p>
    <w:p w:rsidR="000418F3" w:rsidRDefault="000418F3" w:rsidP="000418F3">
      <w:pPr>
        <w:pStyle w:val="AralkYok"/>
        <w:jc w:val="center"/>
        <w:rPr>
          <w:rFonts w:cs="Calibri"/>
        </w:rPr>
      </w:pPr>
    </w:p>
    <w:p w:rsidR="000418F3" w:rsidRDefault="000418F3" w:rsidP="000418F3">
      <w:pPr>
        <w:pStyle w:val="AralkYok"/>
        <w:jc w:val="center"/>
        <w:rPr>
          <w:rFonts w:cs="Calibri"/>
        </w:rPr>
      </w:pPr>
      <w:r>
        <w:rPr>
          <w:rFonts w:cs="Calibri"/>
        </w:rPr>
        <w:t>Mahmut AKKUŞ</w:t>
      </w:r>
    </w:p>
    <w:p w:rsidR="000418F3" w:rsidRPr="00A11DF3" w:rsidRDefault="000418F3" w:rsidP="000418F3">
      <w:pPr>
        <w:pStyle w:val="AralkYok"/>
        <w:jc w:val="center"/>
        <w:rPr>
          <w:rFonts w:cs="Calibri"/>
        </w:rPr>
      </w:pPr>
      <w:r>
        <w:rPr>
          <w:rFonts w:cs="Calibri"/>
        </w:rPr>
        <w:t>Okul Müdürü</w:t>
      </w:r>
    </w:p>
    <w:sectPr w:rsidR="000418F3" w:rsidRPr="00A11DF3" w:rsidSect="0005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94"/>
    <w:multiLevelType w:val="hybridMultilevel"/>
    <w:tmpl w:val="0674F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BD"/>
    <w:rsid w:val="000418F3"/>
    <w:rsid w:val="00056DB6"/>
    <w:rsid w:val="00091384"/>
    <w:rsid w:val="0035090F"/>
    <w:rsid w:val="00380866"/>
    <w:rsid w:val="00536053"/>
    <w:rsid w:val="00667D6A"/>
    <w:rsid w:val="00676209"/>
    <w:rsid w:val="006A07BF"/>
    <w:rsid w:val="008240C9"/>
    <w:rsid w:val="008B57E3"/>
    <w:rsid w:val="00963AE9"/>
    <w:rsid w:val="00A11DF3"/>
    <w:rsid w:val="00A64285"/>
    <w:rsid w:val="00AF6A35"/>
    <w:rsid w:val="00B071D8"/>
    <w:rsid w:val="00C05A22"/>
    <w:rsid w:val="00CA4BF6"/>
    <w:rsid w:val="00D42CBD"/>
    <w:rsid w:val="00EB7B37"/>
    <w:rsid w:val="00F12A26"/>
    <w:rsid w:val="00F40170"/>
    <w:rsid w:val="00F83095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2CBD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09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9B9-2B47-43A0-ADD4-FDDF78D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Erciyes</cp:lastModifiedBy>
  <cp:revision>16</cp:revision>
  <dcterms:created xsi:type="dcterms:W3CDTF">2021-10-06T06:37:00Z</dcterms:created>
  <dcterms:modified xsi:type="dcterms:W3CDTF">2023-10-09T08:21:00Z</dcterms:modified>
</cp:coreProperties>
</file>